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A10 SC</w:t>
      </w:r>
    </w:p>
    <w:p>
      <w:pPr/>
      <w:r>
        <w:rPr>
          <w:b w:val="1"/>
          <w:bCs w:val="1"/>
        </w:rPr>
        <w:t xml:space="preserve">Blanco neutro blanco</w:t>
      </w:r>
    </w:p>
    <w:p/>
    <w:p>
      <w:pPr/>
      <w:r>
        <w:rPr/>
        <w:t xml:space="preserve">Dimensiones (Ø x alt.): 193 x 69 mm;Con bombilla: Sí, sistema LED STEINEL;Con detector de movimiento: Sí;Garantía de fabricante: 5 años;Configuración mediante: Bluetooth, Aplicación;Con mando a distancia: No;Variante: Blanco neutro blanco;UE1, EAN: 4007841088309;Aplicación, lugar: Interior;Aplicación, sala: Recibidor/pasillo, Sala funcional / habitación accesoria, Almacén, Cocina de té, Hueco de escalera, Vestuarios, WC / lavabo;Color: Blanco;Adhesivos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1172 lm;Eficiencia producto completo: 109,5 lm/W;Temperatura cromática: 4000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088309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A10 SC Blanco neutro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2026-08-20T01:31:21+02:00</dcterms:created>
  <dcterms:modified xsi:type="dcterms:W3CDTF">2026-08-20T01:31:21+02:00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